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2026-037</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Personalgestellung zur Essensausgabe an Schulen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Personalgestellung für die Mittagsverpflegung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653B5766" w:rsidR="00082E29" w:rsidRPr="00063289" w:rsidRDefault="004F2250" w:rsidP="00365289">
            <w:pPr>
              <w:jc w:val="left"/>
            </w:pPr>
            <w:r>
              <w:t>Schulen in städtischer Trägerschaft in Papenburg</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7777777" w:rsidR="00082E29" w:rsidRPr="00063289" w:rsidRDefault="00082E29" w:rsidP="003558A4">
            <w:pPr>
              <w:jc w:val="left"/>
            </w:pP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073FD193" w:rsidR="005E0F53" w:rsidRDefault="004F2250" w:rsidP="003558A4">
            <w:pPr>
              <w:jc w:val="left"/>
            </w:pPr>
            <w:r>
              <w:t>02.07.2026 – 10.07.2030</w:t>
            </w: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63F24116" w14:textId="77777777" w:rsidR="004F2250" w:rsidRDefault="00F460FE" w:rsidP="00F460FE">
      <w:pPr>
        <w:pStyle w:val="Text"/>
      </w:pPr>
      <w:r>
        <w:t>Der Auftragnehmer hat als Vert</w:t>
      </w:r>
      <w:r w:rsidR="004F2250">
        <w:t xml:space="preserve">ragsstrafe für Verzug zu zahlen; </w:t>
      </w:r>
    </w:p>
    <w:p w14:paraId="07085FE0" w14:textId="042A4052" w:rsidR="00F460FE" w:rsidRPr="004F2250" w:rsidRDefault="004F2250" w:rsidP="00F460FE">
      <w:pPr>
        <w:pStyle w:val="Text"/>
        <w:rPr>
          <w:b/>
        </w:rPr>
      </w:pPr>
      <w:r w:rsidRPr="004F2250">
        <w:rPr>
          <w:b/>
        </w:rPr>
        <w:t>siehe § 7 der Anlage DLV Vertrag Personalgestellung Projekt 1109-1 Stadt Papenburg</w:t>
      </w:r>
    </w:p>
    <w:p w14:paraId="6752BB69" w14:textId="77777777" w:rsidR="00F460FE" w:rsidRPr="004F2250" w:rsidRDefault="00F460FE" w:rsidP="00F460FE">
      <w:pPr>
        <w:pStyle w:val="berschrift2"/>
        <w:rPr>
          <w:strike/>
        </w:rPr>
      </w:pPr>
      <w:r w:rsidRPr="004F2250">
        <w:rPr>
          <w:strike/>
        </w:rPr>
        <w:t xml:space="preserve">bei Überschreitung </w:t>
      </w:r>
      <w:r w:rsidR="00524778" w:rsidRPr="004F2250">
        <w:rPr>
          <w:strike/>
        </w:rPr>
        <w:t xml:space="preserve">der unter 3. genannten </w:t>
      </w:r>
      <w:r w:rsidR="00D91514" w:rsidRPr="004F2250">
        <w:rPr>
          <w:strike/>
        </w:rPr>
        <w:t>F</w:t>
      </w:r>
      <w:r w:rsidRPr="004F2250">
        <w:rPr>
          <w:strike/>
        </w:rPr>
        <w:t>rist</w:t>
      </w:r>
      <w:r w:rsidR="00193E92" w:rsidRPr="004F2250">
        <w:rPr>
          <w:strike/>
        </w:rPr>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4F2250" w14:paraId="33A9CCFD" w14:textId="77777777">
        <w:trPr>
          <w:trHeight w:hRule="exact" w:val="284"/>
        </w:trPr>
        <w:tc>
          <w:tcPr>
            <w:tcW w:w="829" w:type="dxa"/>
            <w:noWrap/>
            <w:tcMar>
              <w:left w:w="28" w:type="dxa"/>
            </w:tcMar>
            <w:vAlign w:val="center"/>
          </w:tcPr>
          <w:p w14:paraId="6BEC9D55" w14:textId="77777777" w:rsidR="002B66A8" w:rsidRPr="004F2250" w:rsidRDefault="002B66A8" w:rsidP="00E166A8">
            <w:pPr>
              <w:rPr>
                <w:strike/>
              </w:rPr>
            </w:pPr>
          </w:p>
        </w:tc>
        <w:tc>
          <w:tcPr>
            <w:tcW w:w="588" w:type="dxa"/>
            <w:noWrap/>
            <w:vAlign w:val="bottom"/>
          </w:tcPr>
          <w:p w14:paraId="6F5CBF2F" w14:textId="77777777" w:rsidR="002B66A8" w:rsidRPr="004F2250" w:rsidRDefault="002B66A8" w:rsidP="00E166A8">
            <w:pPr>
              <w:rPr>
                <w:strike/>
              </w:rPr>
            </w:pPr>
            <w:r w:rsidRPr="004F2250">
              <w:rPr>
                <w:strike/>
              </w:rPr>
              <w:fldChar w:fldCharType="begin">
                <w:ffData>
                  <w:name w:val="VStrAusFrK3_234"/>
                  <w:enabled/>
                  <w:calcOnExit w:val="0"/>
                  <w:checkBox>
                    <w:sizeAuto/>
                    <w:default w:val="0"/>
                  </w:checkBox>
                </w:ffData>
              </w:fldChar>
            </w:r>
            <w:bookmarkStart w:id="0" w:name="VStrAusFrK3_234"/>
            <w:r w:rsidRPr="004F2250">
              <w:rPr>
                <w:strike/>
              </w:rPr>
              <w:instrText xml:space="preserve"> FORMCHECKBOX </w:instrText>
            </w:r>
            <w:r w:rsidR="0019730B">
              <w:rPr>
                <w:strike/>
              </w:rPr>
            </w:r>
            <w:r w:rsidR="0019730B">
              <w:rPr>
                <w:strike/>
              </w:rPr>
              <w:fldChar w:fldCharType="separate"/>
            </w:r>
            <w:r w:rsidRPr="004F2250">
              <w:rPr>
                <w:strike/>
              </w:rPr>
              <w:fldChar w:fldCharType="end"/>
            </w:r>
            <w:bookmarkEnd w:id="0"/>
          </w:p>
        </w:tc>
        <w:tc>
          <w:tcPr>
            <w:tcW w:w="2571" w:type="dxa"/>
            <w:shd w:val="clear" w:color="auto" w:fill="auto"/>
            <w:noWrap/>
            <w:vAlign w:val="bottom"/>
          </w:tcPr>
          <w:p w14:paraId="541F7146" w14:textId="77777777" w:rsidR="002B66A8" w:rsidRPr="004F2250" w:rsidRDefault="002B66A8" w:rsidP="00E166A8">
            <w:pPr>
              <w:rPr>
                <w:strike/>
              </w:rPr>
            </w:pPr>
            <w:r w:rsidRPr="004F2250">
              <w:rPr>
                <w:strike/>
              </w:rPr>
              <w:t>für jede vollendete Woche</w:t>
            </w:r>
          </w:p>
        </w:tc>
        <w:tc>
          <w:tcPr>
            <w:tcW w:w="1080" w:type="dxa"/>
            <w:tcBorders>
              <w:bottom w:val="single" w:sz="4" w:space="0" w:color="808080"/>
            </w:tcBorders>
            <w:shd w:val="clear" w:color="auto" w:fill="auto"/>
            <w:noWrap/>
            <w:vAlign w:val="bottom"/>
          </w:tcPr>
          <w:p w14:paraId="5549665E" w14:textId="77777777" w:rsidR="002B66A8" w:rsidRPr="004F2250" w:rsidRDefault="002B66A8" w:rsidP="00E166A8">
            <w:pPr>
              <w:rPr>
                <w:strike/>
              </w:rPr>
            </w:pPr>
          </w:p>
        </w:tc>
        <w:tc>
          <w:tcPr>
            <w:tcW w:w="4855" w:type="dxa"/>
            <w:shd w:val="clear" w:color="auto" w:fill="auto"/>
            <w:noWrap/>
            <w:vAlign w:val="bottom"/>
          </w:tcPr>
          <w:p w14:paraId="7BE8F91D" w14:textId="77777777" w:rsidR="002B66A8" w:rsidRPr="004F2250" w:rsidRDefault="00BC3686" w:rsidP="00E166A8">
            <w:pPr>
              <w:rPr>
                <w:strike/>
              </w:rPr>
            </w:pPr>
            <w:r w:rsidRPr="004F2250">
              <w:rPr>
                <w:strike/>
              </w:rPr>
              <w:t>Prozent</w:t>
            </w:r>
          </w:p>
        </w:tc>
      </w:tr>
      <w:tr w:rsidR="002B66A8" w:rsidRPr="004F2250" w14:paraId="27597111" w14:textId="77777777">
        <w:trPr>
          <w:trHeight w:hRule="exact" w:val="284"/>
        </w:trPr>
        <w:tc>
          <w:tcPr>
            <w:tcW w:w="829" w:type="dxa"/>
            <w:noWrap/>
            <w:tcMar>
              <w:left w:w="28" w:type="dxa"/>
            </w:tcMar>
            <w:vAlign w:val="center"/>
          </w:tcPr>
          <w:p w14:paraId="1429DEB4" w14:textId="77777777" w:rsidR="002B66A8" w:rsidRPr="004F2250" w:rsidRDefault="002B66A8" w:rsidP="00E166A8">
            <w:pPr>
              <w:rPr>
                <w:strike/>
              </w:rPr>
            </w:pPr>
          </w:p>
        </w:tc>
        <w:tc>
          <w:tcPr>
            <w:tcW w:w="588" w:type="dxa"/>
            <w:noWrap/>
            <w:vAlign w:val="bottom"/>
          </w:tcPr>
          <w:p w14:paraId="25515C3C" w14:textId="77777777" w:rsidR="002B66A8" w:rsidRPr="004F2250" w:rsidRDefault="002B66A8" w:rsidP="00E166A8">
            <w:pPr>
              <w:rPr>
                <w:strike/>
              </w:rPr>
            </w:pPr>
            <w:r w:rsidRPr="004F2250">
              <w:rPr>
                <w:strike/>
              </w:rPr>
              <w:fldChar w:fldCharType="begin">
                <w:ffData>
                  <w:name w:val="VStrAusFrK4_234"/>
                  <w:enabled/>
                  <w:calcOnExit w:val="0"/>
                  <w:checkBox>
                    <w:sizeAuto/>
                    <w:default w:val="0"/>
                  </w:checkBox>
                </w:ffData>
              </w:fldChar>
            </w:r>
            <w:bookmarkStart w:id="1" w:name="VStrAusFrK4_234"/>
            <w:r w:rsidRPr="004F2250">
              <w:rPr>
                <w:strike/>
              </w:rPr>
              <w:instrText xml:space="preserve"> FORMCHECKBOX </w:instrText>
            </w:r>
            <w:r w:rsidR="0019730B">
              <w:rPr>
                <w:strike/>
              </w:rPr>
            </w:r>
            <w:r w:rsidR="0019730B">
              <w:rPr>
                <w:strike/>
              </w:rPr>
              <w:fldChar w:fldCharType="separate"/>
            </w:r>
            <w:r w:rsidRPr="004F2250">
              <w:rPr>
                <w:strike/>
              </w:rPr>
              <w:fldChar w:fldCharType="end"/>
            </w:r>
            <w:bookmarkEnd w:id="1"/>
          </w:p>
        </w:tc>
        <w:tc>
          <w:tcPr>
            <w:tcW w:w="2571" w:type="dxa"/>
            <w:shd w:val="clear" w:color="auto" w:fill="auto"/>
            <w:noWrap/>
            <w:vAlign w:val="bottom"/>
          </w:tcPr>
          <w:p w14:paraId="3D4C3028" w14:textId="77777777" w:rsidR="002B66A8" w:rsidRPr="004F2250" w:rsidRDefault="002B66A8" w:rsidP="00E166A8">
            <w:pPr>
              <w:rPr>
                <w:strike/>
              </w:rPr>
            </w:pPr>
            <w:r w:rsidRPr="004F2250">
              <w:rPr>
                <w:strike/>
              </w:rP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Pr="004F2250" w:rsidRDefault="002B66A8" w:rsidP="00E166A8">
            <w:pPr>
              <w:rPr>
                <w:strike/>
              </w:rPr>
            </w:pPr>
          </w:p>
        </w:tc>
        <w:tc>
          <w:tcPr>
            <w:tcW w:w="4855" w:type="dxa"/>
            <w:shd w:val="clear" w:color="auto" w:fill="auto"/>
            <w:noWrap/>
            <w:vAlign w:val="bottom"/>
          </w:tcPr>
          <w:p w14:paraId="6ABE7348" w14:textId="77777777" w:rsidR="002B66A8" w:rsidRPr="004F2250" w:rsidRDefault="00BC3686" w:rsidP="00E166A8">
            <w:pPr>
              <w:rPr>
                <w:strike/>
              </w:rPr>
            </w:pPr>
            <w:r w:rsidRPr="004F2250">
              <w:rPr>
                <w:strike/>
              </w:rPr>
              <w:t>Prozent</w:t>
            </w:r>
          </w:p>
        </w:tc>
      </w:tr>
      <w:tr w:rsidR="0072184F" w:rsidRPr="004F2250" w14:paraId="25D5EB02" w14:textId="77777777">
        <w:trPr>
          <w:trHeight w:val="340"/>
        </w:trPr>
        <w:tc>
          <w:tcPr>
            <w:tcW w:w="829" w:type="dxa"/>
            <w:noWrap/>
            <w:tcMar>
              <w:left w:w="28" w:type="dxa"/>
            </w:tcMar>
            <w:vAlign w:val="center"/>
          </w:tcPr>
          <w:p w14:paraId="2D535FD6" w14:textId="77777777" w:rsidR="0072184F" w:rsidRPr="004F2250" w:rsidRDefault="0072184F" w:rsidP="00E166A8">
            <w:pPr>
              <w:rPr>
                <w:strike/>
              </w:rPr>
            </w:pPr>
          </w:p>
        </w:tc>
        <w:tc>
          <w:tcPr>
            <w:tcW w:w="9094" w:type="dxa"/>
            <w:gridSpan w:val="4"/>
            <w:noWrap/>
            <w:vAlign w:val="center"/>
          </w:tcPr>
          <w:p w14:paraId="7290533B" w14:textId="77777777" w:rsidR="0072184F" w:rsidRPr="004F2250" w:rsidRDefault="0072184F" w:rsidP="00193E92">
            <w:pPr>
              <w:jc w:val="left"/>
              <w:rPr>
                <w:strike/>
              </w:rPr>
            </w:pPr>
            <w:r w:rsidRPr="004F2250">
              <w:rPr>
                <w:strike/>
              </w:rPr>
              <w:t>desjenigen Teils der Leistung, der nicht genutzt werden kann</w:t>
            </w:r>
            <w:r w:rsidR="00524778" w:rsidRPr="004F2250">
              <w:rPr>
                <w:strike/>
              </w:rPr>
              <w:t xml:space="preserve">. Die Bezugsgröße zur Berechnung der Vertragsstrafe bei der Überschreitung von </w:t>
            </w:r>
            <w:r w:rsidR="00D91514" w:rsidRPr="004F2250">
              <w:rPr>
                <w:strike/>
              </w:rPr>
              <w:t>Einzel</w:t>
            </w:r>
            <w:r w:rsidR="00524778" w:rsidRPr="004F2250">
              <w:rPr>
                <w:strike/>
              </w:rPr>
              <w:t>fristen ist der nicht nutzbare Teil der Leistung, der den bis zu diesem Zeitpunkt vertraglich zu erbringenden Leistungen entspricht.</w:t>
            </w:r>
          </w:p>
        </w:tc>
      </w:tr>
    </w:tbl>
    <w:p w14:paraId="1AA566D9" w14:textId="77777777" w:rsidR="002B66A8" w:rsidRPr="004F2250" w:rsidRDefault="002B66A8" w:rsidP="004E3E5E">
      <w:pPr>
        <w:pStyle w:val="berschrift2"/>
        <w:tabs>
          <w:tab w:val="left" w:pos="5103"/>
        </w:tabs>
        <w:rPr>
          <w:strike/>
        </w:rPr>
      </w:pPr>
      <w:r w:rsidRPr="004F2250">
        <w:rPr>
          <w:strike/>
        </w:rPr>
        <w:t>Die Vertragsstrafe wird auf insgesamt</w:t>
      </w:r>
      <w:r w:rsidR="004E3E5E" w:rsidRPr="004F2250">
        <w:rPr>
          <w:strike/>
        </w:rPr>
        <w:t xml:space="preserve"> </w:t>
      </w:r>
      <w:r w:rsidRPr="004F2250">
        <w:rPr>
          <w:strike/>
          <w:color w:val="808080"/>
          <w:u w:val="single"/>
        </w:rPr>
        <w:tab/>
      </w:r>
      <w:r w:rsidR="004E3E5E" w:rsidRPr="004F2250">
        <w:rPr>
          <w:strike/>
          <w:color w:val="808080"/>
          <w:u w:val="single"/>
        </w:rPr>
        <w:t xml:space="preserve"> </w:t>
      </w:r>
      <w:r w:rsidR="00BC3686" w:rsidRPr="004F2250">
        <w:rPr>
          <w:strike/>
        </w:rPr>
        <w:t>Prozent</w:t>
      </w:r>
      <w:r w:rsidRPr="004F2250">
        <w:rPr>
          <w:strike/>
        </w:rPr>
        <w:t xml:space="preserve"> der Auftragssumme</w:t>
      </w:r>
      <w:r w:rsidR="00193E92" w:rsidRPr="004F2250">
        <w:rPr>
          <w:strike/>
        </w:rPr>
        <w:t xml:space="preserve"> (ohne Umsatzsteuer)</w:t>
      </w:r>
      <w:r w:rsidRPr="004F2250">
        <w:rPr>
          <w:strike/>
        </w:rPr>
        <w:t xml:space="preserve"> begrenzt.</w:t>
      </w:r>
    </w:p>
    <w:p w14:paraId="5667525F" w14:textId="77777777" w:rsidR="00F721AF" w:rsidRPr="004F2250" w:rsidRDefault="00F721AF" w:rsidP="00F721AF">
      <w:pPr>
        <w:pStyle w:val="berschrift2"/>
        <w:rPr>
          <w:strike/>
        </w:rPr>
      </w:pPr>
      <w:r w:rsidRPr="004F2250">
        <w:rPr>
          <w:strike/>
        </w:rPr>
        <w:t>Verwirkte Vertragsstrafen für den Verzug wegen Nichteinhaltung verbindlicher Zwischentermine (Einzelfristen</w:t>
      </w:r>
      <w:r w:rsidR="00240302" w:rsidRPr="004F2250">
        <w:rPr>
          <w:strike/>
        </w:rPr>
        <w:t xml:space="preserve"> als Vertragsfristen</w:t>
      </w:r>
      <w:r w:rsidRPr="004F2250">
        <w:rPr>
          <w:strike/>
        </w:rPr>
        <w:t>) werden auf eine durch den Verzug wegen Nichteinhaltung der Frist für die Vollendung der Leistung 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7777777"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66DB27D" w:rsidR="00B43DCD" w:rsidRPr="00B43DCD" w:rsidRDefault="0019730B" w:rsidP="00B43DCD">
      <w:pPr>
        <w:pStyle w:val="Text"/>
        <w:rPr>
          <w:sz w:val="16"/>
          <w:szCs w:val="16"/>
        </w:rPr>
      </w:pPr>
      <w:r>
        <w:rPr>
          <w:sz w:val="16"/>
          <w:szCs w:val="16"/>
        </w:rPr>
        <w:t>Siehe „</w:t>
      </w:r>
      <w:r w:rsidRPr="0019730B">
        <w:rPr>
          <w:sz w:val="16"/>
          <w:szCs w:val="16"/>
        </w:rPr>
        <w:t>Anlage DLV Vertrag Personalgestellung Projekt 1109-1 Stadt Papenburg</w:t>
      </w:r>
      <w:r>
        <w:rPr>
          <w:sz w:val="16"/>
          <w:szCs w:val="16"/>
        </w:rPr>
        <w:t>“</w:t>
      </w:r>
      <w:bookmarkStart w:id="2" w:name="_GoBack"/>
      <w:bookmarkEnd w:id="2"/>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6E8C68AA"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9730B">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9730B">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9730B"/>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2250"/>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183D6-0258-49AF-8ACA-32C1A7C5E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448</Words>
  <Characters>3202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Meyer, Bernd</cp:lastModifiedBy>
  <cp:revision>6</cp:revision>
  <cp:lastPrinted>2010-03-26T09:54:00Z</cp:lastPrinted>
  <dcterms:created xsi:type="dcterms:W3CDTF">2020-01-22T14:06:00Z</dcterms:created>
  <dcterms:modified xsi:type="dcterms:W3CDTF">2026-04-21T09:29:00Z</dcterms:modified>
</cp:coreProperties>
</file>